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EF1D59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1.7pt;margin-top:0;width:58.15pt;height:57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474707632" r:id="rId6"/>
              </w:pic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>ΕΛΛΗΝΙΚΗ ΔΗΜΟΚΡΑΤΙΑ</w: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 xml:space="preserve">ΥΠΟΥΡΓΕΙΟ ΠΑΙΔΕΙΑΣ </w:t>
            </w:r>
            <w:r w:rsidRPr="00DE346A">
              <w:rPr>
                <w:rFonts w:asciiTheme="minorHAnsi" w:hAnsiTheme="minorHAnsi" w:cstheme="minorHAnsi"/>
                <w:b/>
                <w:sz w:val="18"/>
                <w:lang w:val="en-US"/>
              </w:rPr>
              <w:t>KAI</w:t>
            </w:r>
            <w:r w:rsidRPr="00DE346A">
              <w:rPr>
                <w:rFonts w:asciiTheme="minorHAnsi" w:hAnsiTheme="minorHAnsi" w:cstheme="minorHAnsi"/>
                <w:b/>
                <w:sz w:val="18"/>
              </w:rPr>
              <w:t xml:space="preserve"> ΘΡΗΣΚΕΥΜΑΤΩΝ</w: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 Β. ΑΙΓΑΙΟΥ</w:t>
            </w:r>
          </w:p>
          <w:p w:rsidR="006C2D7B" w:rsidRPr="00DE346A" w:rsidRDefault="006C2D7B" w:rsidP="00DE346A">
            <w:pPr>
              <w:pStyle w:val="1"/>
              <w:ind w:left="-567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DE346A">
              <w:rPr>
                <w:rFonts w:asciiTheme="minorHAnsi" w:hAnsiTheme="minorHAnsi" w:cstheme="minorHAnsi"/>
                <w:sz w:val="18"/>
                <w:szCs w:val="20"/>
              </w:rPr>
              <w:t>ΔΙΕΥΘΥΝΣΗ ΔΕΥΤΕΡΟΒΑΘΜΙΑΣ ΕΚΠΑΙΔΕΥΣΗΣ ΧΙΟΥ</w:t>
            </w:r>
          </w:p>
          <w:p w:rsidR="00D6567F" w:rsidRPr="00DE346A" w:rsidRDefault="00D6567F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>ΤΟΜΕΑΣ ΣΧΟΛΙΚΩΝ ΔΡΑΣΤΗΡΙΟΤΗΤΩΝ</w:t>
            </w:r>
          </w:p>
          <w:p w:rsidR="00C74651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E346A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>αχ. Δ</w:t>
            </w:r>
            <w:r w:rsidR="00D6567F" w:rsidRPr="00DE346A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νση: </w:t>
            </w:r>
            <w:r w:rsidR="00D00AB3" w:rsidRPr="00DE346A">
              <w:rPr>
                <w:rFonts w:asciiTheme="minorHAnsi" w:hAnsiTheme="minorHAnsi" w:cstheme="minorHAnsi"/>
                <w:sz w:val="19"/>
                <w:szCs w:val="19"/>
              </w:rPr>
              <w:t>Ηρώων Πολυτεχνείου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00AB3" w:rsidRPr="00DE346A">
              <w:rPr>
                <w:rFonts w:asciiTheme="minorHAnsi" w:hAnsiTheme="minorHAnsi" w:cstheme="minorHAnsi"/>
                <w:sz w:val="19"/>
                <w:szCs w:val="19"/>
              </w:rPr>
              <w:t>13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D6567F"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 82100 Χίος</w:t>
            </w:r>
          </w:p>
          <w:p w:rsidR="006C2D7B" w:rsidRPr="00BC0885" w:rsidRDefault="00C74651" w:rsidP="00753139">
            <w:pPr>
              <w:ind w:left="-709" w:hanging="142"/>
              <w:jc w:val="both"/>
              <w:rPr>
                <w:rFonts w:asciiTheme="minorHAnsi" w:hAnsiTheme="minorHAnsi" w:cstheme="minorHAnsi"/>
              </w:rPr>
            </w:pPr>
            <w:r w:rsidRPr="00BC0885">
              <w:rPr>
                <w:rFonts w:asciiTheme="minorHAnsi" w:hAnsiTheme="minorHAnsi" w:cstheme="minorHAnsi"/>
              </w:rPr>
              <w:t xml:space="preserve">                              </w:t>
            </w:r>
            <w:r w:rsidR="006C2D7B" w:rsidRPr="00BC0885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    </w:t>
            </w:r>
            <w:r w:rsidR="00E6172A" w:rsidRPr="004734EE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E6172A" w:rsidRPr="00E6172A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D6567F" w:rsidRPr="00D6567F">
              <w:rPr>
                <w:rFonts w:cstheme="minorHAnsi"/>
                <w:noProof/>
              </w:rPr>
              <w:drawing>
                <wp:inline distT="0" distB="0" distL="0" distR="0">
                  <wp:extent cx="1200150" cy="790575"/>
                  <wp:effectExtent l="0" t="0" r="0" b="0"/>
                  <wp:docPr id="5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Together.png"/>
                          <pic:cNvPicPr/>
                        </pic:nvPicPr>
                        <pic:blipFill>
                          <a:blip r:embed="rId7" cstate="print"/>
                          <a:srcRect b="26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67F" w:rsidRPr="005C7785" w:rsidRDefault="00D6567F" w:rsidP="00D6567F">
            <w:pPr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:rsidR="006C2D7B" w:rsidRPr="001A48D8" w:rsidRDefault="006C2D7B" w:rsidP="00DE346A">
            <w:pPr>
              <w:ind w:left="-567" w:right="895"/>
              <w:jc w:val="center"/>
              <w:rPr>
                <w:rFonts w:asciiTheme="minorHAnsi" w:hAnsiTheme="minorHAnsi" w:cstheme="minorHAnsi"/>
                <w:b/>
              </w:rPr>
            </w:pPr>
            <w:r w:rsidRPr="001A48D8">
              <w:rPr>
                <w:rFonts w:asciiTheme="minorHAnsi" w:hAnsiTheme="minorHAnsi" w:cstheme="minorHAnsi"/>
                <w:b/>
              </w:rPr>
              <w:t>Πληροφορίες:</w:t>
            </w:r>
            <w:r w:rsidR="009414DF" w:rsidRPr="001A48D8">
              <w:rPr>
                <w:rFonts w:asciiTheme="minorHAnsi" w:hAnsiTheme="minorHAnsi" w:cstheme="minorHAnsi"/>
                <w:b/>
              </w:rPr>
              <w:t xml:space="preserve"> </w:t>
            </w:r>
            <w:r w:rsidRPr="001A48D8">
              <w:rPr>
                <w:rFonts w:asciiTheme="minorHAnsi" w:hAnsiTheme="minorHAnsi" w:cstheme="minorHAnsi"/>
                <w:b/>
              </w:rPr>
              <w:t>Στέλλα Τσιροπινά</w:t>
            </w:r>
          </w:p>
          <w:p w:rsidR="006C2D7B" w:rsidRDefault="006C2D7B" w:rsidP="00DE346A">
            <w:pPr>
              <w:ind w:left="-567" w:right="895"/>
              <w:jc w:val="center"/>
              <w:rPr>
                <w:rFonts w:asciiTheme="minorHAnsi" w:hAnsiTheme="minorHAnsi" w:cstheme="minorHAnsi"/>
              </w:rPr>
            </w:pPr>
            <w:r w:rsidRPr="00D6567F">
              <w:rPr>
                <w:rFonts w:asciiTheme="minorHAnsi" w:hAnsiTheme="minorHAnsi" w:cstheme="minorHAnsi"/>
              </w:rPr>
              <w:t>Τηλέφων</w:t>
            </w:r>
            <w:r w:rsidRPr="00DE346A">
              <w:rPr>
                <w:rFonts w:asciiTheme="minorHAnsi" w:hAnsiTheme="minorHAnsi" w:cstheme="minorHAnsi"/>
                <w:spacing w:val="12"/>
              </w:rPr>
              <w:t>ο</w:t>
            </w:r>
            <w:r w:rsidRPr="00D6567F">
              <w:rPr>
                <w:rFonts w:asciiTheme="minorHAnsi" w:hAnsiTheme="minorHAnsi" w:cstheme="minorHAnsi"/>
              </w:rPr>
              <w:t xml:space="preserve">: </w:t>
            </w:r>
            <w:r w:rsidR="009414DF" w:rsidRPr="00D6567F">
              <w:rPr>
                <w:rFonts w:asciiTheme="minorHAnsi" w:hAnsiTheme="minorHAnsi" w:cstheme="minorHAnsi"/>
              </w:rPr>
              <w:t xml:space="preserve"> 22710-</w:t>
            </w:r>
            <w:r w:rsidRPr="00D6567F">
              <w:rPr>
                <w:rFonts w:asciiTheme="minorHAnsi" w:hAnsiTheme="minorHAnsi" w:cstheme="minorHAnsi"/>
              </w:rPr>
              <w:t>24718</w:t>
            </w:r>
            <w:r w:rsidR="00A306C6">
              <w:rPr>
                <w:rFonts w:asciiTheme="minorHAnsi" w:hAnsiTheme="minorHAnsi" w:cstheme="minorHAnsi"/>
              </w:rPr>
              <w:t>/6973793957</w:t>
            </w:r>
          </w:p>
          <w:p w:rsidR="003017A4" w:rsidRPr="003017A4" w:rsidRDefault="003017A4" w:rsidP="00DE346A">
            <w:pPr>
              <w:ind w:left="-567" w:right="8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Pr="00D6567F">
              <w:rPr>
                <w:rFonts w:asciiTheme="minorHAnsi" w:hAnsiTheme="minorHAnsi" w:cstheme="minorHAnsi"/>
                <w:lang w:val="en-US"/>
              </w:rPr>
              <w:t>a</w:t>
            </w:r>
            <w:r w:rsidRPr="00D6567F">
              <w:rPr>
                <w:rFonts w:asciiTheme="minorHAnsi" w:hAnsiTheme="minorHAnsi" w:cstheme="minorHAnsi"/>
                <w:lang w:val="en-GB"/>
              </w:rPr>
              <w:t>x</w:t>
            </w:r>
            <w:r>
              <w:rPr>
                <w:rFonts w:asciiTheme="minorHAnsi" w:hAnsiTheme="minorHAnsi" w:cstheme="minorHAnsi"/>
              </w:rPr>
              <w:t>:2122222668</w:t>
            </w:r>
          </w:p>
          <w:p w:rsidR="006C2D7B" w:rsidRPr="00207AB7" w:rsidRDefault="009414DF" w:rsidP="00DE346A">
            <w:pPr>
              <w:ind w:left="-567" w:right="895"/>
              <w:jc w:val="center"/>
              <w:rPr>
                <w:lang w:val="en-US"/>
              </w:rPr>
            </w:pPr>
            <w:r w:rsidRPr="001A48D8">
              <w:rPr>
                <w:rFonts w:asciiTheme="minorHAnsi" w:hAnsiTheme="minorHAnsi" w:cstheme="minorHAnsi"/>
                <w:bCs/>
              </w:rPr>
              <w:t>Ε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>-mail:</w:t>
            </w:r>
            <w:r w:rsidR="00DE346A">
              <w:rPr>
                <w:rFonts w:asciiTheme="minorHAnsi" w:hAnsiTheme="minorHAnsi" w:cstheme="minorHAnsi"/>
                <w:bCs/>
                <w:lang w:val="de-DE"/>
              </w:rPr>
              <w:t xml:space="preserve">    </w:t>
            </w:r>
            <w:r w:rsidRPr="00207AB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="000C5806" w:rsidRPr="00DE346A">
                <w:rPr>
                  <w:rStyle w:val="-"/>
                  <w:rFonts w:cstheme="minorHAnsi"/>
                  <w:bCs/>
                  <w:u w:val="none"/>
                  <w:lang w:val="de-DE"/>
                </w:rPr>
                <w:t>ypsd@dide.chi.sch.gr</w:t>
              </w:r>
            </w:hyperlink>
          </w:p>
          <w:p w:rsidR="00C0182E" w:rsidRPr="00C0182E" w:rsidRDefault="00C0182E" w:rsidP="00DE346A">
            <w:pPr>
              <w:ind w:left="-567" w:right="895"/>
              <w:jc w:val="center"/>
              <w:rPr>
                <w:lang w:val="en-US"/>
              </w:rPr>
            </w:pPr>
            <w:proofErr w:type="spellStart"/>
            <w:r>
              <w:rPr>
                <w:rFonts w:cs="Calibri"/>
                <w:bCs/>
              </w:rPr>
              <w:t>Ιστότοπος</w:t>
            </w:r>
            <w:proofErr w:type="spellEnd"/>
            <w:r w:rsidRPr="00762B3E">
              <w:rPr>
                <w:rFonts w:cs="Calibri"/>
                <w:bCs/>
                <w:lang w:val="de-DE"/>
              </w:rPr>
              <w:t>:</w:t>
            </w:r>
            <w:r>
              <w:rPr>
                <w:rFonts w:cs="Calibri"/>
                <w:bCs/>
                <w:lang w:val="de-DE"/>
              </w:rPr>
              <w:t xml:space="preserve"> </w:t>
            </w:r>
            <w:r w:rsidRPr="0078523B">
              <w:rPr>
                <w:rFonts w:cs="Calibri"/>
                <w:bCs/>
                <w:lang w:val="en-US"/>
              </w:rPr>
              <w:t xml:space="preserve"> </w:t>
            </w:r>
            <w:r w:rsidRPr="0078523B">
              <w:rPr>
                <w:rFonts w:cs="Calibri"/>
                <w:bCs/>
                <w:color w:val="0006EE"/>
                <w:lang w:val="en-US"/>
              </w:rPr>
              <w:t>drasischiou.weebly.com</w:t>
            </w:r>
          </w:p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F90C7D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67CE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17A4" w:rsidRPr="00207A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5D1D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E346A" w:rsidRPr="00F90C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6C6">
              <w:rPr>
                <w:rFonts w:asciiTheme="minorHAnsi" w:hAnsiTheme="minorHAnsi" w:cstheme="minorHAnsi"/>
                <w:sz w:val="22"/>
                <w:szCs w:val="22"/>
              </w:rPr>
              <w:t>7511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017A4" w:rsidRDefault="003017A4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Υ.ΠΑΙ.Θ.,</w:t>
            </w:r>
          </w:p>
          <w:p w:rsidR="003017A4" w:rsidRDefault="003017A4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Δ/ΝΣΗ Σ.Ε.Π.Ε.Δ,</w:t>
            </w:r>
          </w:p>
          <w:p w:rsidR="003017A4" w:rsidRDefault="003017A4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ΤΜΗΜΑ Β΄ ΑΓΩΓΗΣ ΥΓΕΙΑΣ &amp;</w:t>
            </w:r>
          </w:p>
          <w:p w:rsidR="00877519" w:rsidRPr="003D188A" w:rsidRDefault="003017A4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ΠΕΡΙΒΑΛΛΟΝΤΙΚΗΣ ΑΓΩΓΗΣ</w:t>
            </w:r>
            <w:r w:rsidR="00FA29DA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D1DAD" w:rsidRPr="00ED1251" w:rsidRDefault="005D1DAD" w:rsidP="0086439E">
            <w:pPr>
              <w:rPr>
                <w:rFonts w:asciiTheme="minorHAnsi" w:hAnsiTheme="minorHAnsi" w:cstheme="minorHAnsi"/>
                <w:b/>
                <w:bCs/>
              </w:rPr>
            </w:pPr>
            <w:r w:rsidRPr="00ED1251">
              <w:rPr>
                <w:rFonts w:asciiTheme="minorHAnsi" w:hAnsiTheme="minorHAnsi" w:cstheme="minorHAnsi"/>
                <w:b/>
                <w:bCs/>
              </w:rPr>
              <w:t>ΚΟΙΝ.:</w:t>
            </w:r>
          </w:p>
          <w:p w:rsidR="005D1DAD" w:rsidRPr="00ED1251" w:rsidRDefault="005D1DAD" w:rsidP="00ED1251">
            <w:pPr>
              <w:rPr>
                <w:rFonts w:asciiTheme="minorHAnsi" w:hAnsiTheme="minorHAnsi" w:cstheme="minorHAnsi"/>
                <w:b/>
                <w:bCs/>
              </w:rPr>
            </w:pPr>
            <w:r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ΠΕΡΙΦΕΡΕΙΑΚΗ Δ/ΝΣΗ</w:t>
            </w:r>
            <w:r w:rsidR="00EF429B"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Π/ΘΜΙΑΣ &amp;</w:t>
            </w:r>
            <w:r w:rsidR="00EF429B"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Δ/ΘΜΙΑΣ ΕΚΠ/ΣΗΣ</w:t>
            </w:r>
            <w:r w:rsidR="00EF429B"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12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Β. ΑΙΓΑΙΟΥ</w:t>
            </w:r>
          </w:p>
          <w:p w:rsidR="00EF429B" w:rsidRPr="00D6567F" w:rsidRDefault="00EF429B" w:rsidP="00EF429B">
            <w:pPr>
              <w:pStyle w:val="a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EF429B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115570</wp:posOffset>
                  </wp:positionV>
                  <wp:extent cx="397510" cy="71945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115570</wp:posOffset>
                  </wp:positionV>
                  <wp:extent cx="397510" cy="71945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9E0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115570</wp:posOffset>
                  </wp:positionV>
                  <wp:extent cx="397510" cy="720000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71F4" w:rsidRDefault="00E41339" w:rsidP="00135A01">
      <w:pPr>
        <w:spacing w:after="120" w:line="360" w:lineRule="auto"/>
        <w:ind w:left="851" w:right="3515" w:hanging="851"/>
        <w:jc w:val="both"/>
        <w:rPr>
          <w:rFonts w:cstheme="minorHAnsi"/>
          <w:b/>
        </w:rPr>
      </w:pPr>
      <w:r w:rsidRPr="002071F4">
        <w:rPr>
          <w:rFonts w:cstheme="minorHAnsi"/>
          <w:b/>
        </w:rPr>
        <w:t>ΘΕΜΑ:</w:t>
      </w:r>
      <w:r w:rsidRPr="002071F4">
        <w:rPr>
          <w:rFonts w:cstheme="minorHAnsi"/>
          <w:b/>
        </w:rPr>
        <w:tab/>
      </w:r>
      <w:r w:rsidR="003017A4" w:rsidRPr="002071F4">
        <w:rPr>
          <w:rFonts w:cstheme="minorHAnsi"/>
          <w:b/>
        </w:rPr>
        <w:t>ΑΙΤΗΜΑ ΕΓΚΡΙΣΗΣ ΔΡΑΣΕΩΝ ΣΤΟ ΠΛΑΙΣΙΟ</w:t>
      </w:r>
    </w:p>
    <w:p w:rsidR="00E41339" w:rsidRPr="002071F4" w:rsidRDefault="002071F4" w:rsidP="00135A01">
      <w:pPr>
        <w:spacing w:after="120" w:line="360" w:lineRule="auto"/>
        <w:ind w:left="851" w:right="3515" w:hanging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</w:t>
      </w:r>
      <w:r w:rsidR="003017A4" w:rsidRPr="002071F4">
        <w:rPr>
          <w:rFonts w:cstheme="minorHAnsi"/>
          <w:b/>
        </w:rPr>
        <w:t xml:space="preserve"> ΤΟΥ ΠΡΟΓΡΑΜΜΑΤΟΣ «ΚΟΙΝΩΝΙΚΟ ΣΧΟΛΕΙΟ»</w:t>
      </w:r>
    </w:p>
    <w:p w:rsidR="00E41339" w:rsidRPr="002071F4" w:rsidRDefault="00E41339" w:rsidP="00060AEE">
      <w:pPr>
        <w:jc w:val="right"/>
        <w:rPr>
          <w:rFonts w:cstheme="minorHAnsi"/>
          <w:b/>
        </w:rPr>
      </w:pPr>
    </w:p>
    <w:p w:rsidR="002071F4" w:rsidRPr="002071F4" w:rsidRDefault="004734EE" w:rsidP="002071F4">
      <w:pPr>
        <w:jc w:val="both"/>
        <w:rPr>
          <w:rFonts w:cstheme="minorHAnsi"/>
        </w:rPr>
      </w:pPr>
      <w:r w:rsidRPr="002071F4">
        <w:rPr>
          <w:rFonts w:cstheme="minorHAnsi"/>
        </w:rPr>
        <w:tab/>
      </w:r>
      <w:r w:rsidR="003017A4" w:rsidRPr="002071F4">
        <w:rPr>
          <w:rFonts w:cstheme="minorHAnsi"/>
        </w:rPr>
        <w:t>Π</w:t>
      </w:r>
      <w:r w:rsidR="00B90A61" w:rsidRPr="002071F4">
        <w:rPr>
          <w:rFonts w:cstheme="minorHAnsi"/>
        </w:rPr>
        <w:t>αρακαλούμε να εγκρίνετε</w:t>
      </w:r>
      <w:r w:rsidR="00A306C6">
        <w:rPr>
          <w:rFonts w:cstheme="minorHAnsi"/>
        </w:rPr>
        <w:t xml:space="preserve"> </w:t>
      </w:r>
      <w:r w:rsidR="00B90A61" w:rsidRPr="002071F4">
        <w:rPr>
          <w:rFonts w:cstheme="minorHAnsi"/>
        </w:rPr>
        <w:t xml:space="preserve">τις παρακάτω δράσεις ευαισθητοποίησης, οι οποίες σχεδιάζονται από τον </w:t>
      </w:r>
      <w:r w:rsidR="00B90A61" w:rsidRPr="002071F4">
        <w:rPr>
          <w:rFonts w:cstheme="minorHAnsi"/>
          <w:b/>
        </w:rPr>
        <w:t>Τομέα Σχολικών Δραστηριοτήτων Δ/νσης Δ/θμιας Χίου</w:t>
      </w:r>
      <w:r w:rsidR="00B90A61" w:rsidRPr="002071F4">
        <w:rPr>
          <w:rFonts w:cstheme="minorHAnsi"/>
        </w:rPr>
        <w:t xml:space="preserve"> σε συνεργασία με το </w:t>
      </w:r>
      <w:r w:rsidR="00B90A61" w:rsidRPr="002071F4">
        <w:rPr>
          <w:rFonts w:cstheme="minorHAnsi"/>
          <w:b/>
        </w:rPr>
        <w:t>Κέντρο Πρόληψης Χίου,</w:t>
      </w:r>
      <w:r w:rsidR="00B90A61" w:rsidRPr="002071F4">
        <w:rPr>
          <w:rFonts w:cstheme="minorHAnsi"/>
        </w:rPr>
        <w:t xml:space="preserve"> στο πλαίσιο του Προγράμματος </w:t>
      </w:r>
      <w:r w:rsidR="00B90A61" w:rsidRPr="002071F4">
        <w:rPr>
          <w:rFonts w:cstheme="minorHAnsi"/>
          <w:b/>
          <w:i/>
        </w:rPr>
        <w:t>«Κοινωνικό Σχολείο»</w:t>
      </w:r>
      <w:r w:rsidR="00B90A61" w:rsidRPr="002071F4">
        <w:rPr>
          <w:rFonts w:cstheme="minorHAnsi"/>
        </w:rPr>
        <w:t>, σύμφωνα με το υπ. αρ. πρωτ. 145324/Γ7/12-09-2014 έγγραφό σας</w:t>
      </w:r>
      <w:r w:rsidR="00207E74">
        <w:rPr>
          <w:rFonts w:cstheme="minorHAnsi"/>
        </w:rPr>
        <w:t>:</w:t>
      </w:r>
    </w:p>
    <w:p w:rsidR="002071F4" w:rsidRPr="00207E74" w:rsidRDefault="002071F4" w:rsidP="002071F4">
      <w:pPr>
        <w:pStyle w:val="a5"/>
        <w:numPr>
          <w:ilvl w:val="0"/>
          <w:numId w:val="5"/>
        </w:numPr>
        <w:jc w:val="both"/>
        <w:rPr>
          <w:rFonts w:cstheme="minorHAnsi"/>
          <w:u w:val="single"/>
        </w:rPr>
      </w:pPr>
      <w:r w:rsidRPr="00207E74">
        <w:rPr>
          <w:rFonts w:cstheme="minorHAnsi"/>
          <w:u w:val="single"/>
        </w:rPr>
        <w:t xml:space="preserve">Ευαισθητοποίηση ομάδας εκπαιδευτικών με θέμα: </w:t>
      </w:r>
    </w:p>
    <w:p w:rsidR="002071F4" w:rsidRDefault="002071F4" w:rsidP="00207E74">
      <w:pPr>
        <w:pStyle w:val="a5"/>
        <w:spacing w:after="0"/>
        <w:jc w:val="both"/>
        <w:rPr>
          <w:rFonts w:cstheme="minorHAnsi"/>
          <w:b/>
        </w:rPr>
      </w:pPr>
      <w:r w:rsidRPr="002071F4">
        <w:rPr>
          <w:rFonts w:cstheme="minorHAnsi"/>
          <w:b/>
        </w:rPr>
        <w:t>«Αλληλεπίδραση και δυναμικά μέσα στην ομάδα -τάξη. Ο ρόλος του εκπαιδευτικού»</w:t>
      </w:r>
    </w:p>
    <w:p w:rsidR="005F23DE" w:rsidRDefault="002071F4" w:rsidP="005F23DE">
      <w:pPr>
        <w:spacing w:after="0"/>
        <w:ind w:firstLine="720"/>
        <w:jc w:val="both"/>
        <w:rPr>
          <w:rFonts w:cstheme="minorHAnsi"/>
        </w:rPr>
      </w:pPr>
      <w:r w:rsidRPr="002071F4">
        <w:rPr>
          <w:rFonts w:cstheme="minorHAnsi"/>
        </w:rPr>
        <w:t xml:space="preserve">Απευθύνεται σε εκπαιδευτικούς </w:t>
      </w:r>
      <w:r w:rsidR="00D40668">
        <w:rPr>
          <w:rFonts w:cstheme="minorHAnsi"/>
        </w:rPr>
        <w:t xml:space="preserve">όλων των ειδικοτήτων </w:t>
      </w:r>
      <w:r w:rsidRPr="002071F4">
        <w:rPr>
          <w:rFonts w:cstheme="minorHAnsi"/>
        </w:rPr>
        <w:t xml:space="preserve">και ιδιαίτερα σε όσους </w:t>
      </w:r>
      <w:r w:rsidR="00ED1251">
        <w:rPr>
          <w:rFonts w:cstheme="minorHAnsi"/>
        </w:rPr>
        <w:t xml:space="preserve">πρόκειται να </w:t>
      </w:r>
      <w:r w:rsidRPr="002071F4">
        <w:rPr>
          <w:rFonts w:cstheme="minorHAnsi"/>
        </w:rPr>
        <w:t>υλοποι</w:t>
      </w:r>
      <w:r w:rsidR="00ED1251">
        <w:rPr>
          <w:rFonts w:cstheme="minorHAnsi"/>
        </w:rPr>
        <w:t>ήσουν</w:t>
      </w:r>
      <w:r w:rsidRPr="002071F4">
        <w:rPr>
          <w:rFonts w:cstheme="minorHAnsi"/>
        </w:rPr>
        <w:t xml:space="preserve"> προγράμματα Αγωγής  Υγείας ή </w:t>
      </w:r>
      <w:r w:rsidR="00ED1251">
        <w:rPr>
          <w:rFonts w:cstheme="minorHAnsi"/>
        </w:rPr>
        <w:t xml:space="preserve">έχουν </w:t>
      </w:r>
      <w:r w:rsidRPr="002071F4">
        <w:rPr>
          <w:rFonts w:cstheme="minorHAnsi"/>
        </w:rPr>
        <w:t>αναλ</w:t>
      </w:r>
      <w:r w:rsidR="00ED1251">
        <w:rPr>
          <w:rFonts w:cstheme="minorHAnsi"/>
        </w:rPr>
        <w:t>άβει</w:t>
      </w:r>
      <w:r w:rsidRPr="002071F4">
        <w:rPr>
          <w:rFonts w:cstheme="minorHAnsi"/>
        </w:rPr>
        <w:t xml:space="preserve"> «Σχολική Κοινωνική Ζωή» ή </w:t>
      </w:r>
      <w:r w:rsidR="00ED1251">
        <w:rPr>
          <w:rFonts w:cstheme="minorHAnsi"/>
        </w:rPr>
        <w:t xml:space="preserve">σχετικό </w:t>
      </w:r>
      <w:r w:rsidRPr="002071F4">
        <w:rPr>
          <w:rFonts w:cstheme="minorHAnsi"/>
          <w:lang w:val="en-US"/>
        </w:rPr>
        <w:t>project</w:t>
      </w:r>
      <w:r w:rsidRPr="002071F4">
        <w:rPr>
          <w:rFonts w:cstheme="minorHAnsi"/>
        </w:rPr>
        <w:t>. Ο χρόνος διεξαγωγής θα</w:t>
      </w:r>
      <w:r w:rsidR="00DF707D">
        <w:rPr>
          <w:rFonts w:cstheme="minorHAnsi"/>
        </w:rPr>
        <w:t xml:space="preserve"> καλύψει</w:t>
      </w:r>
      <w:r w:rsidRPr="002071F4">
        <w:rPr>
          <w:rFonts w:cstheme="minorHAnsi"/>
        </w:rPr>
        <w:t xml:space="preserve"> </w:t>
      </w:r>
      <w:r w:rsidR="00DF707D" w:rsidRPr="002071F4">
        <w:rPr>
          <w:rFonts w:cstheme="minorHAnsi"/>
          <w:b/>
        </w:rPr>
        <w:t>8 εβδομαδιαίες συναντήσεις</w:t>
      </w:r>
      <w:r w:rsidR="00DF707D" w:rsidRPr="005F23DE">
        <w:rPr>
          <w:rFonts w:cstheme="minorHAnsi"/>
        </w:rPr>
        <w:t>,</w:t>
      </w:r>
      <w:r w:rsidR="00DF707D" w:rsidRPr="002071F4">
        <w:rPr>
          <w:rFonts w:cstheme="minorHAnsi"/>
        </w:rPr>
        <w:t xml:space="preserve"> </w:t>
      </w:r>
      <w:r w:rsidR="00DF707D">
        <w:rPr>
          <w:rFonts w:cstheme="minorHAnsi"/>
        </w:rPr>
        <w:t>από:</w:t>
      </w:r>
      <w:r w:rsidRPr="002071F4">
        <w:rPr>
          <w:rFonts w:cstheme="minorHAnsi"/>
        </w:rPr>
        <w:t xml:space="preserve"> </w:t>
      </w:r>
      <w:r w:rsidRPr="002071F4">
        <w:rPr>
          <w:rFonts w:cstheme="minorHAnsi"/>
          <w:b/>
        </w:rPr>
        <w:t xml:space="preserve">30 Οκτωβρίου 2014  </w:t>
      </w:r>
      <w:r w:rsidR="00DF707D" w:rsidRPr="00207E74">
        <w:rPr>
          <w:rFonts w:cstheme="minorHAnsi"/>
        </w:rPr>
        <w:t>έως</w:t>
      </w:r>
      <w:r w:rsidR="00207E74" w:rsidRPr="00207E74">
        <w:rPr>
          <w:rFonts w:cstheme="minorHAnsi"/>
        </w:rPr>
        <w:t>:</w:t>
      </w:r>
      <w:r w:rsidR="00DF707D">
        <w:rPr>
          <w:rFonts w:cstheme="minorHAnsi"/>
          <w:b/>
        </w:rPr>
        <w:t xml:space="preserve"> </w:t>
      </w:r>
      <w:r w:rsidRPr="002071F4">
        <w:rPr>
          <w:rFonts w:cstheme="minorHAnsi"/>
          <w:b/>
        </w:rPr>
        <w:t>18 Δεκεμβρίου 2014</w:t>
      </w:r>
      <w:r w:rsidR="00207E74">
        <w:rPr>
          <w:rFonts w:cstheme="minorHAnsi"/>
          <w:b/>
        </w:rPr>
        <w:t xml:space="preserve">, </w:t>
      </w:r>
      <w:r w:rsidR="0004229F">
        <w:rPr>
          <w:rFonts w:cstheme="minorHAnsi"/>
        </w:rPr>
        <w:t xml:space="preserve">οι οποίες θα πραγματοποιούνται κάθε </w:t>
      </w:r>
      <w:r w:rsidR="0004229F" w:rsidRPr="0004229F">
        <w:rPr>
          <w:rFonts w:cstheme="minorHAnsi"/>
          <w:b/>
        </w:rPr>
        <w:t>Πέμπτη, 18.00-20.00</w:t>
      </w:r>
      <w:r w:rsidR="0004229F">
        <w:rPr>
          <w:rFonts w:cstheme="minorHAnsi"/>
        </w:rPr>
        <w:t xml:space="preserve">, </w:t>
      </w:r>
      <w:r w:rsidR="00207E74" w:rsidRPr="00207E74">
        <w:rPr>
          <w:rFonts w:cstheme="minorHAnsi"/>
        </w:rPr>
        <w:t xml:space="preserve">στις εγκαταστάσεις  </w:t>
      </w:r>
      <w:r w:rsidR="00207E74">
        <w:rPr>
          <w:rFonts w:cstheme="minorHAnsi"/>
          <w:b/>
        </w:rPr>
        <w:t>του</w:t>
      </w:r>
      <w:r w:rsidRPr="002071F4">
        <w:rPr>
          <w:rFonts w:cstheme="minorHAnsi"/>
        </w:rPr>
        <w:t xml:space="preserve"> </w:t>
      </w:r>
      <w:r w:rsidRPr="00207E74">
        <w:rPr>
          <w:rFonts w:cstheme="minorHAnsi"/>
          <w:b/>
        </w:rPr>
        <w:t>Κέντρου Πρόληψης,</w:t>
      </w:r>
      <w:r w:rsidRPr="002071F4">
        <w:rPr>
          <w:rFonts w:cstheme="minorHAnsi"/>
        </w:rPr>
        <w:t xml:space="preserve"> </w:t>
      </w:r>
      <w:proofErr w:type="spellStart"/>
      <w:r w:rsidRPr="002071F4">
        <w:rPr>
          <w:rFonts w:cstheme="minorHAnsi"/>
        </w:rPr>
        <w:t>Ροδοκανάκη</w:t>
      </w:r>
      <w:proofErr w:type="spellEnd"/>
      <w:r w:rsidRPr="002071F4">
        <w:rPr>
          <w:rFonts w:cstheme="minorHAnsi"/>
        </w:rPr>
        <w:t xml:space="preserve"> 42</w:t>
      </w:r>
      <w:r w:rsidR="00207E74">
        <w:rPr>
          <w:rFonts w:cstheme="minorHAnsi"/>
        </w:rPr>
        <w:t>, Χίος</w:t>
      </w:r>
      <w:r w:rsidRPr="002071F4">
        <w:rPr>
          <w:rFonts w:cstheme="minorHAnsi"/>
        </w:rPr>
        <w:t xml:space="preserve">. </w:t>
      </w:r>
      <w:r w:rsidR="00D40668">
        <w:rPr>
          <w:rFonts w:cstheme="minorHAnsi"/>
        </w:rPr>
        <w:t>Ο αριθμός της ομάδας των ε</w:t>
      </w:r>
      <w:r w:rsidR="005F23DE">
        <w:rPr>
          <w:rFonts w:cstheme="minorHAnsi"/>
        </w:rPr>
        <w:t>κπαιδευτικών καθορίζεται στα 20 άτομα.</w:t>
      </w:r>
    </w:p>
    <w:p w:rsidR="005F23DE" w:rsidRPr="005F23DE" w:rsidRDefault="00207E74" w:rsidP="005F23DE">
      <w:pPr>
        <w:spacing w:after="0"/>
        <w:ind w:firstLine="720"/>
        <w:jc w:val="both"/>
        <w:rPr>
          <w:u w:val="single"/>
        </w:rPr>
      </w:pPr>
      <w:r>
        <w:rPr>
          <w:rFonts w:cstheme="minorHAnsi"/>
        </w:rPr>
        <w:t xml:space="preserve">Οι </w:t>
      </w:r>
      <w:r w:rsidR="002071F4" w:rsidRPr="002071F4">
        <w:rPr>
          <w:rFonts w:cstheme="minorHAnsi"/>
        </w:rPr>
        <w:t xml:space="preserve">δηλώσεις συμμετοχής </w:t>
      </w:r>
      <w:r>
        <w:rPr>
          <w:rFonts w:cstheme="minorHAnsi"/>
        </w:rPr>
        <w:t xml:space="preserve">θα </w:t>
      </w:r>
      <w:r w:rsidRPr="0004229F">
        <w:rPr>
          <w:rFonts w:cstheme="minorHAnsi"/>
          <w:u w:val="single"/>
        </w:rPr>
        <w:t>υποβάλλονται ηλεκτρονικά</w:t>
      </w:r>
      <w:r>
        <w:rPr>
          <w:rFonts w:cstheme="minorHAnsi"/>
        </w:rPr>
        <w:t xml:space="preserve">, </w:t>
      </w:r>
      <w:r w:rsidRPr="002071F4">
        <w:rPr>
          <w:rFonts w:cstheme="minorHAnsi"/>
        </w:rPr>
        <w:t xml:space="preserve">μέχρι την </w:t>
      </w:r>
      <w:r w:rsidRPr="002071F4">
        <w:rPr>
          <w:rFonts w:cstheme="minorHAnsi"/>
          <w:b/>
        </w:rPr>
        <w:t>Πέμπτη 23 Οκτωβρίου</w:t>
      </w:r>
      <w:r>
        <w:rPr>
          <w:rFonts w:cstheme="minorHAnsi"/>
          <w:b/>
        </w:rPr>
        <w:t xml:space="preserve">, </w:t>
      </w:r>
      <w:r w:rsidRPr="00207E74">
        <w:rPr>
          <w:rFonts w:cstheme="minorHAnsi"/>
        </w:rPr>
        <w:t>στ</w:t>
      </w:r>
      <w:r>
        <w:rPr>
          <w:rFonts w:cstheme="minorHAnsi"/>
        </w:rPr>
        <w:t xml:space="preserve">ο </w:t>
      </w:r>
      <w:r>
        <w:rPr>
          <w:rFonts w:cstheme="minorHAnsi"/>
          <w:bCs/>
          <w:lang w:val="en-US"/>
        </w:rPr>
        <w:t>e</w:t>
      </w:r>
      <w:r w:rsidRPr="001A48D8">
        <w:rPr>
          <w:rFonts w:cstheme="minorHAnsi"/>
          <w:bCs/>
          <w:lang w:val="de-DE"/>
        </w:rPr>
        <w:t>-mail:</w:t>
      </w:r>
      <w:r>
        <w:rPr>
          <w:rFonts w:cstheme="minorHAnsi"/>
          <w:bCs/>
          <w:lang w:val="de-DE"/>
        </w:rPr>
        <w:t xml:space="preserve">  </w:t>
      </w:r>
      <w:hyperlink r:id="rId10" w:history="1">
        <w:r w:rsidRPr="00DE346A">
          <w:rPr>
            <w:rStyle w:val="-"/>
            <w:rFonts w:cstheme="minorHAnsi"/>
            <w:bCs/>
            <w:u w:val="none"/>
            <w:lang w:val="de-DE"/>
          </w:rPr>
          <w:t>ypsd@dide.chi.sch.gr</w:t>
        </w:r>
      </w:hyperlink>
      <w:r>
        <w:t xml:space="preserve">  του</w:t>
      </w:r>
      <w:r w:rsidRPr="00207E74">
        <w:rPr>
          <w:rFonts w:cstheme="minorHAnsi"/>
          <w:b/>
        </w:rPr>
        <w:t xml:space="preserve"> </w:t>
      </w:r>
      <w:r w:rsidRPr="00207E74">
        <w:rPr>
          <w:rFonts w:cstheme="minorHAnsi"/>
        </w:rPr>
        <w:t>Τομέα Σχολικών Δραστηριοτήτων Δ/νσης Δ/θμιας Χίου</w:t>
      </w:r>
      <w:r w:rsidR="0004229F">
        <w:rPr>
          <w:rFonts w:cstheme="minorHAnsi"/>
        </w:rPr>
        <w:t>.</w:t>
      </w:r>
      <w:r w:rsidR="005F23DE">
        <w:rPr>
          <w:rFonts w:cstheme="minorHAnsi"/>
        </w:rPr>
        <w:t xml:space="preserve"> </w:t>
      </w:r>
      <w:r w:rsidR="005F23DE" w:rsidRPr="005F23DE">
        <w:rPr>
          <w:rFonts w:cstheme="minorHAnsi"/>
          <w:u w:val="single"/>
        </w:rPr>
        <w:t>Θα τηρηθεί  σειρά προτεραιότητας, η οποία θα προκύπτει από την ημερομηνία της δήλωσης του ενδιαφέροντος συμμετοχής.</w:t>
      </w:r>
    </w:p>
    <w:p w:rsidR="002071F4" w:rsidRPr="005D1DAD" w:rsidRDefault="002071F4" w:rsidP="002071F4">
      <w:pPr>
        <w:ind w:firstLine="720"/>
        <w:jc w:val="both"/>
        <w:rPr>
          <w:rFonts w:cstheme="minorHAnsi"/>
          <w:sz w:val="20"/>
          <w:szCs w:val="20"/>
        </w:rPr>
      </w:pPr>
      <w:r w:rsidRPr="005D1DAD">
        <w:rPr>
          <w:rFonts w:cstheme="minorHAnsi"/>
          <w:sz w:val="20"/>
          <w:szCs w:val="20"/>
        </w:rPr>
        <w:t xml:space="preserve">Στόχος αυτού του σεμιναρίου είναι να στηρίξει τους εκπαιδευτικούς για να ανταπεξέλθουν στο έργο τους ως παιδαγωγών, </w:t>
      </w:r>
      <w:r w:rsidR="00207AB7" w:rsidRPr="005D1DAD">
        <w:rPr>
          <w:rFonts w:cstheme="minorHAnsi"/>
          <w:sz w:val="20"/>
          <w:szCs w:val="20"/>
        </w:rPr>
        <w:t>αφού καλούνται καθημερινά να εκπαιδεύουν τους μαθητές ώστε να αντέχουν και να διαχειρίζονται την επίδραση των δύσκολων, σύγχρονων, κοινωνικών συνθηκών. Οι συνέπειες αυτών των δυσκολιών αποτυπώνονται καθημερινά μέσα στην τάξη</w:t>
      </w:r>
      <w:r w:rsidR="00207AB7" w:rsidRPr="00207AB7">
        <w:rPr>
          <w:rFonts w:cstheme="minorHAnsi"/>
          <w:sz w:val="20"/>
          <w:szCs w:val="20"/>
        </w:rPr>
        <w:t xml:space="preserve">. </w:t>
      </w:r>
      <w:r w:rsidR="00ED1251">
        <w:rPr>
          <w:rFonts w:cstheme="minorHAnsi"/>
          <w:sz w:val="20"/>
          <w:szCs w:val="20"/>
        </w:rPr>
        <w:t>Επιπρόσθετος σ</w:t>
      </w:r>
      <w:r w:rsidRPr="005D1DAD">
        <w:rPr>
          <w:rFonts w:cstheme="minorHAnsi"/>
          <w:sz w:val="20"/>
          <w:szCs w:val="20"/>
        </w:rPr>
        <w:t xml:space="preserve">τόχος είναι </w:t>
      </w:r>
      <w:r w:rsidR="00ED1251" w:rsidRPr="005D1DAD">
        <w:rPr>
          <w:rFonts w:cstheme="minorHAnsi"/>
          <w:sz w:val="20"/>
          <w:szCs w:val="20"/>
        </w:rPr>
        <w:t xml:space="preserve">να βελτιώσουν </w:t>
      </w:r>
      <w:r w:rsidRPr="005D1DAD">
        <w:rPr>
          <w:rFonts w:cstheme="minorHAnsi"/>
          <w:sz w:val="20"/>
          <w:szCs w:val="20"/>
        </w:rPr>
        <w:t>οι συμμετέχοντες δεξιότητες, οι οποίες συντελούν ώστε μια ομάδα να λειτουργ</w:t>
      </w:r>
      <w:r w:rsidR="00207E74" w:rsidRPr="005D1DAD">
        <w:rPr>
          <w:rFonts w:cstheme="minorHAnsi"/>
          <w:sz w:val="20"/>
          <w:szCs w:val="20"/>
        </w:rPr>
        <w:t>εί</w:t>
      </w:r>
      <w:r w:rsidRPr="005D1DAD">
        <w:rPr>
          <w:rFonts w:cstheme="minorHAnsi"/>
          <w:sz w:val="20"/>
          <w:szCs w:val="20"/>
        </w:rPr>
        <w:t xml:space="preserve"> υποστηρικτικά για τα μέλη </w:t>
      </w:r>
      <w:r w:rsidR="00207AB7">
        <w:rPr>
          <w:rFonts w:cstheme="minorHAnsi"/>
          <w:sz w:val="20"/>
          <w:szCs w:val="20"/>
        </w:rPr>
        <w:t>της,</w:t>
      </w:r>
      <w:r w:rsidRPr="005D1DAD">
        <w:rPr>
          <w:rFonts w:cstheme="minorHAnsi"/>
          <w:sz w:val="20"/>
          <w:szCs w:val="20"/>
        </w:rPr>
        <w:t xml:space="preserve"> μέσα από την αλληλεξάρτηση και τη συνεργασία</w:t>
      </w:r>
      <w:r w:rsidR="00207AB7">
        <w:rPr>
          <w:rFonts w:cstheme="minorHAnsi"/>
          <w:sz w:val="20"/>
          <w:szCs w:val="20"/>
        </w:rPr>
        <w:t>.</w:t>
      </w:r>
    </w:p>
    <w:p w:rsidR="0004229F" w:rsidRPr="0004229F" w:rsidRDefault="002071F4" w:rsidP="0004229F">
      <w:pPr>
        <w:pStyle w:val="a5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04229F">
        <w:rPr>
          <w:rFonts w:cstheme="minorHAnsi"/>
          <w:u w:val="single"/>
        </w:rPr>
        <w:lastRenderedPageBreak/>
        <w:t>Βιωματικό σεμινάριο εκπαιδευτικών με θέμα :</w:t>
      </w:r>
      <w:r w:rsidR="0004229F" w:rsidRPr="0004229F">
        <w:rPr>
          <w:rFonts w:cstheme="minorHAnsi"/>
          <w:u w:val="single"/>
        </w:rPr>
        <w:t xml:space="preserve"> </w:t>
      </w:r>
    </w:p>
    <w:p w:rsidR="002071F4" w:rsidRDefault="002071F4" w:rsidP="0004229F">
      <w:pPr>
        <w:spacing w:after="0"/>
        <w:ind w:left="720"/>
        <w:jc w:val="both"/>
        <w:rPr>
          <w:rFonts w:cstheme="minorHAnsi"/>
          <w:b/>
        </w:rPr>
      </w:pPr>
      <w:r w:rsidRPr="0004229F">
        <w:rPr>
          <w:rFonts w:cstheme="minorHAnsi"/>
          <w:b/>
        </w:rPr>
        <w:t xml:space="preserve">«Χρήση ουσιών στην εφηβεία και ο ρόλος του σχολείου» </w:t>
      </w:r>
    </w:p>
    <w:p w:rsidR="00C97400" w:rsidRPr="00A306C6" w:rsidRDefault="0004229F" w:rsidP="00C97400">
      <w:pPr>
        <w:spacing w:after="0"/>
        <w:ind w:firstLine="720"/>
        <w:jc w:val="both"/>
        <w:rPr>
          <w:rFonts w:cstheme="minorHAnsi"/>
          <w:u w:val="single"/>
        </w:rPr>
      </w:pPr>
      <w:r w:rsidRPr="0004229F">
        <w:rPr>
          <w:rFonts w:cstheme="minorHAnsi"/>
        </w:rPr>
        <w:t xml:space="preserve">Απευθύνεται σε εκπαιδευτικούς που δεν είχαν την ευκαιρία να παρακολουθήσουν </w:t>
      </w:r>
      <w:r w:rsidR="00207AB7" w:rsidRPr="00207AB7">
        <w:rPr>
          <w:rFonts w:cstheme="minorHAnsi"/>
          <w:u w:val="single"/>
        </w:rPr>
        <w:t xml:space="preserve">κατά </w:t>
      </w:r>
      <w:r w:rsidR="00D40668" w:rsidRPr="00D40668">
        <w:rPr>
          <w:rFonts w:cstheme="minorHAnsi"/>
          <w:u w:val="single"/>
        </w:rPr>
        <w:t xml:space="preserve">την τελευταία τριετία </w:t>
      </w:r>
      <w:r w:rsidRPr="0004229F">
        <w:rPr>
          <w:rFonts w:cstheme="minorHAnsi"/>
        </w:rPr>
        <w:t>σεμινάριο με το θέμα</w:t>
      </w:r>
      <w:r w:rsidR="00207AB7">
        <w:rPr>
          <w:rFonts w:cstheme="minorHAnsi"/>
        </w:rPr>
        <w:t xml:space="preserve"> αυτό</w:t>
      </w:r>
      <w:r w:rsidRPr="0004229F">
        <w:rPr>
          <w:rFonts w:cstheme="minorHAnsi"/>
        </w:rPr>
        <w:t>.</w:t>
      </w:r>
      <w:r>
        <w:rPr>
          <w:rFonts w:cstheme="minorHAnsi"/>
        </w:rPr>
        <w:t xml:space="preserve"> Θ</w:t>
      </w:r>
      <w:r w:rsidRPr="002071F4">
        <w:rPr>
          <w:rFonts w:cstheme="minorHAnsi"/>
        </w:rPr>
        <w:t xml:space="preserve">α </w:t>
      </w:r>
      <w:r>
        <w:rPr>
          <w:rFonts w:cstheme="minorHAnsi"/>
        </w:rPr>
        <w:t>πραγματοποιηθεί</w:t>
      </w:r>
      <w:r w:rsidRPr="002071F4">
        <w:rPr>
          <w:rFonts w:cstheme="minorHAnsi"/>
        </w:rPr>
        <w:t xml:space="preserve"> την </w:t>
      </w:r>
      <w:r w:rsidRPr="00135A01">
        <w:rPr>
          <w:rFonts w:cstheme="minorHAnsi"/>
          <w:b/>
        </w:rPr>
        <w:t xml:space="preserve">Παρασκευή,  21 Νοεμβρίου,  17.00-21.00 </w:t>
      </w:r>
      <w:r w:rsidRPr="00A306C6">
        <w:rPr>
          <w:rFonts w:cstheme="minorHAnsi"/>
        </w:rPr>
        <w:t>και</w:t>
      </w:r>
      <w:r w:rsidRPr="00135A01">
        <w:rPr>
          <w:rFonts w:cstheme="minorHAnsi"/>
          <w:b/>
        </w:rPr>
        <w:t xml:space="preserve"> το Σάββατο 22 Νοεμβρίου,  9.30-14.30,</w:t>
      </w:r>
      <w:r w:rsidRPr="0004229F">
        <w:rPr>
          <w:rFonts w:cstheme="minorHAnsi"/>
        </w:rPr>
        <w:t xml:space="preserve"> </w:t>
      </w:r>
      <w:r w:rsidRPr="00207E74">
        <w:rPr>
          <w:rFonts w:cstheme="minorHAnsi"/>
        </w:rPr>
        <w:t xml:space="preserve">στις εγκαταστάσεις  </w:t>
      </w:r>
      <w:r>
        <w:rPr>
          <w:rFonts w:cstheme="minorHAnsi"/>
          <w:b/>
        </w:rPr>
        <w:t>του</w:t>
      </w:r>
      <w:r w:rsidRPr="002071F4">
        <w:rPr>
          <w:rFonts w:cstheme="minorHAnsi"/>
        </w:rPr>
        <w:t xml:space="preserve"> </w:t>
      </w:r>
      <w:r w:rsidRPr="00207E74">
        <w:rPr>
          <w:rFonts w:cstheme="minorHAnsi"/>
          <w:b/>
        </w:rPr>
        <w:t>Κέντρου Πρόληψης,</w:t>
      </w:r>
      <w:r w:rsidRPr="002071F4">
        <w:rPr>
          <w:rFonts w:cstheme="minorHAnsi"/>
        </w:rPr>
        <w:t xml:space="preserve"> </w:t>
      </w:r>
      <w:proofErr w:type="spellStart"/>
      <w:r w:rsidRPr="002071F4">
        <w:rPr>
          <w:rFonts w:cstheme="minorHAnsi"/>
        </w:rPr>
        <w:t>Ροδοκανάκη</w:t>
      </w:r>
      <w:proofErr w:type="spellEnd"/>
      <w:r w:rsidRPr="002071F4">
        <w:rPr>
          <w:rFonts w:cstheme="minorHAnsi"/>
        </w:rPr>
        <w:t xml:space="preserve"> 42</w:t>
      </w:r>
      <w:r>
        <w:rPr>
          <w:rFonts w:cstheme="minorHAnsi"/>
        </w:rPr>
        <w:t>, Χίος</w:t>
      </w:r>
      <w:r w:rsidRPr="002071F4">
        <w:rPr>
          <w:rFonts w:cstheme="minorHAnsi"/>
        </w:rPr>
        <w:t xml:space="preserve">. </w:t>
      </w:r>
      <w:r w:rsidR="00C97400" w:rsidRPr="00A306C6">
        <w:rPr>
          <w:rFonts w:cstheme="minorHAnsi"/>
          <w:u w:val="single"/>
        </w:rPr>
        <w:t xml:space="preserve">Η καταληκτική ημερομηνία των δηλώσεων συμμετοχής στο παραπάνω σεμινάριο θα ανακοινωθεί έγκαιρα </w:t>
      </w:r>
      <w:r w:rsidR="00C97400" w:rsidRPr="00207AB7">
        <w:rPr>
          <w:rFonts w:cstheme="minorHAnsi"/>
        </w:rPr>
        <w:t>(ο αριθμός των εκπαιδευτικών ορίζεται και πάλι στα 20 άτομα και η τελική σύνθεση της ομάδας των εκπαιδευτικών θα προκύψει από την ίδια διαδικασία που</w:t>
      </w:r>
      <w:r w:rsidR="00C97400">
        <w:rPr>
          <w:rFonts w:cstheme="minorHAnsi"/>
        </w:rPr>
        <w:t xml:space="preserve"> ορίζεται και για </w:t>
      </w:r>
      <w:r w:rsidR="00C97400" w:rsidRPr="00207AB7">
        <w:rPr>
          <w:rFonts w:cstheme="minorHAnsi"/>
        </w:rPr>
        <w:t>το πρώτο σεμινάριο).</w:t>
      </w:r>
    </w:p>
    <w:p w:rsidR="002071F4" w:rsidRPr="005D1DAD" w:rsidRDefault="00207AB7" w:rsidP="00135A01">
      <w:pPr>
        <w:spacing w:after="0"/>
        <w:ind w:firstLine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Η</w:t>
      </w:r>
      <w:r w:rsidRPr="005D1DAD">
        <w:rPr>
          <w:rFonts w:cstheme="minorHAnsi"/>
          <w:sz w:val="20"/>
          <w:szCs w:val="20"/>
        </w:rPr>
        <w:t xml:space="preserve"> χρήση ουσιών στην εφηβεία είναι ένα σοβαρό κοινωνικό πρόβλημα </w:t>
      </w:r>
      <w:proofErr w:type="spellStart"/>
      <w:r w:rsidRPr="005D1DAD">
        <w:rPr>
          <w:rFonts w:cstheme="minorHAnsi"/>
          <w:sz w:val="20"/>
          <w:szCs w:val="20"/>
        </w:rPr>
        <w:t>πολυπαραγοντικής</w:t>
      </w:r>
      <w:proofErr w:type="spellEnd"/>
      <w:r w:rsidRPr="005D1DAD">
        <w:rPr>
          <w:rFonts w:cstheme="minorHAnsi"/>
          <w:sz w:val="20"/>
          <w:szCs w:val="20"/>
        </w:rPr>
        <w:t xml:space="preserve"> αιτιολογίας. </w:t>
      </w:r>
      <w:r w:rsidR="0004229F" w:rsidRPr="005D1DAD">
        <w:rPr>
          <w:rFonts w:cstheme="minorHAnsi"/>
          <w:sz w:val="20"/>
          <w:szCs w:val="20"/>
        </w:rPr>
        <w:t xml:space="preserve">Το σεμινάριο έχει ως στόχο του να ευαισθητοποιήσει τους εκπαιδευτικούς σχετικά με τα ιδιαίτερα χαρακτηριστικά της εφηβείας  και να τους πληροφορήσει και για τους υπόλοιπους </w:t>
      </w:r>
      <w:proofErr w:type="spellStart"/>
      <w:r w:rsidR="0004229F" w:rsidRPr="005D1DAD">
        <w:rPr>
          <w:rFonts w:cstheme="minorHAnsi"/>
          <w:sz w:val="20"/>
          <w:szCs w:val="20"/>
        </w:rPr>
        <w:t>αιτιακούς</w:t>
      </w:r>
      <w:proofErr w:type="spellEnd"/>
      <w:r w:rsidR="0004229F" w:rsidRPr="005D1DAD">
        <w:rPr>
          <w:rFonts w:cstheme="minorHAnsi"/>
          <w:sz w:val="20"/>
          <w:szCs w:val="20"/>
        </w:rPr>
        <w:t xml:space="preserve"> παράγοντες που συνδέονται με την εμφάνιση </w:t>
      </w:r>
      <w:proofErr w:type="spellStart"/>
      <w:r w:rsidR="0004229F" w:rsidRPr="005D1DAD">
        <w:rPr>
          <w:rFonts w:cstheme="minorHAnsi"/>
          <w:sz w:val="20"/>
          <w:szCs w:val="20"/>
        </w:rPr>
        <w:t>εξαρτητικών</w:t>
      </w:r>
      <w:proofErr w:type="spellEnd"/>
      <w:r w:rsidR="0004229F" w:rsidRPr="005D1DAD">
        <w:rPr>
          <w:rFonts w:cstheme="minorHAnsi"/>
          <w:sz w:val="20"/>
          <w:szCs w:val="20"/>
        </w:rPr>
        <w:t xml:space="preserve"> συμπεριφορών</w:t>
      </w:r>
      <w:r>
        <w:rPr>
          <w:rFonts w:cstheme="minorHAnsi"/>
          <w:sz w:val="20"/>
          <w:szCs w:val="20"/>
        </w:rPr>
        <w:t xml:space="preserve">. </w:t>
      </w:r>
      <w:r w:rsidR="002071F4" w:rsidRPr="005D1DAD">
        <w:rPr>
          <w:rFonts w:cstheme="minorHAnsi"/>
          <w:sz w:val="20"/>
          <w:szCs w:val="20"/>
        </w:rPr>
        <w:t>Επίσης, να βοηθήσει με βιωματικές ασκήσεις να διερευνηθεί ο ρόλος του εκπαιδευτικού και γενικά της σχολικής κοινότητας, ώστε να λειτουργούν ως προστατευτικοί παράγοντες για τον έφηβο.</w:t>
      </w:r>
    </w:p>
    <w:p w:rsidR="002071F4" w:rsidRPr="00A306C6" w:rsidRDefault="00135A01" w:rsidP="00135A01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2071F4" w:rsidRPr="002071F4" w:rsidRDefault="002071F4" w:rsidP="005D1DAD">
      <w:pPr>
        <w:ind w:firstLine="720"/>
        <w:jc w:val="both"/>
        <w:rPr>
          <w:rFonts w:cstheme="minorHAnsi"/>
        </w:rPr>
      </w:pPr>
      <w:r w:rsidRPr="002071F4">
        <w:rPr>
          <w:rFonts w:cstheme="minorHAnsi"/>
        </w:rPr>
        <w:t xml:space="preserve">Η συμμετοχή </w:t>
      </w:r>
      <w:r w:rsidR="00135A01">
        <w:rPr>
          <w:rFonts w:cstheme="minorHAnsi"/>
          <w:b/>
        </w:rPr>
        <w:t>κ</w:t>
      </w:r>
      <w:r w:rsidR="00135A01" w:rsidRPr="002071F4">
        <w:rPr>
          <w:rFonts w:cstheme="minorHAnsi"/>
          <w:b/>
        </w:rPr>
        <w:t xml:space="preserve">αι για τα δύο σεμινάρια </w:t>
      </w:r>
      <w:r w:rsidRPr="00A306C6">
        <w:rPr>
          <w:rFonts w:cstheme="minorHAnsi"/>
          <w:b/>
        </w:rPr>
        <w:t>είναι δωρεάν</w:t>
      </w:r>
      <w:r w:rsidR="005D1DAD" w:rsidRPr="00A306C6">
        <w:rPr>
          <w:rFonts w:cstheme="minorHAnsi"/>
          <w:b/>
        </w:rPr>
        <w:t>.</w:t>
      </w:r>
      <w:r w:rsidR="005D1DAD">
        <w:rPr>
          <w:rFonts w:cstheme="minorHAnsi"/>
        </w:rPr>
        <w:t xml:space="preserve"> Αμέσως μετά την ολοκλήρωσή τους  </w:t>
      </w:r>
      <w:r w:rsidRPr="002071F4">
        <w:rPr>
          <w:rFonts w:cstheme="minorHAnsi"/>
        </w:rPr>
        <w:t xml:space="preserve"> θα </w:t>
      </w:r>
      <w:r w:rsidR="005D1DAD">
        <w:rPr>
          <w:rFonts w:cstheme="minorHAnsi"/>
        </w:rPr>
        <w:t>επι</w:t>
      </w:r>
      <w:r w:rsidRPr="002071F4">
        <w:rPr>
          <w:rFonts w:cstheme="minorHAnsi"/>
        </w:rPr>
        <w:t xml:space="preserve">δοθούν </w:t>
      </w:r>
      <w:r w:rsidR="00A306C6">
        <w:rPr>
          <w:rFonts w:cstheme="minorHAnsi"/>
        </w:rPr>
        <w:t xml:space="preserve">σχετικές </w:t>
      </w:r>
      <w:r w:rsidRPr="002071F4">
        <w:rPr>
          <w:rFonts w:cstheme="minorHAnsi"/>
        </w:rPr>
        <w:t>βεβαιώσεις στους συμμετέχοντες.</w:t>
      </w:r>
    </w:p>
    <w:p w:rsidR="002071F4" w:rsidRPr="00135A01" w:rsidRDefault="00135A01" w:rsidP="00135A01">
      <w:pPr>
        <w:spacing w:after="0"/>
        <w:jc w:val="both"/>
        <w:rPr>
          <w:rFonts w:cstheme="minorHAnsi"/>
          <w:b/>
          <w:u w:val="single"/>
        </w:rPr>
      </w:pPr>
      <w:r w:rsidRPr="00135A01">
        <w:rPr>
          <w:rFonts w:cstheme="minorHAnsi"/>
          <w:b/>
        </w:rPr>
        <w:t xml:space="preserve">      </w:t>
      </w:r>
      <w:r w:rsidR="002071F4" w:rsidRPr="00135A01">
        <w:rPr>
          <w:rFonts w:cstheme="minorHAnsi"/>
          <w:b/>
          <w:u w:val="single"/>
        </w:rPr>
        <w:t>3. Βραχείες παρεμβάσεις σε μαθητές</w:t>
      </w:r>
    </w:p>
    <w:p w:rsidR="002071F4" w:rsidRPr="002071F4" w:rsidRDefault="002071F4" w:rsidP="00135A01">
      <w:pPr>
        <w:spacing w:after="0"/>
        <w:ind w:firstLine="720"/>
        <w:jc w:val="both"/>
        <w:rPr>
          <w:rFonts w:cstheme="minorHAnsi"/>
        </w:rPr>
      </w:pPr>
      <w:r w:rsidRPr="002071F4">
        <w:rPr>
          <w:rFonts w:cstheme="minorHAnsi"/>
        </w:rPr>
        <w:t>Για τ</w:t>
      </w:r>
      <w:r w:rsidR="00135A01">
        <w:rPr>
          <w:rFonts w:cstheme="minorHAnsi"/>
        </w:rPr>
        <w:t xml:space="preserve">ο τρέχον σχολικό έτος, επίσης, σχεδιάζεται </w:t>
      </w:r>
      <w:r w:rsidRPr="002071F4">
        <w:rPr>
          <w:rFonts w:cstheme="minorHAnsi"/>
        </w:rPr>
        <w:t xml:space="preserve">να υλοποιηθεί παρέμβαση </w:t>
      </w:r>
      <w:r w:rsidR="00135A01">
        <w:rPr>
          <w:rFonts w:cstheme="minorHAnsi"/>
          <w:b/>
        </w:rPr>
        <w:t>τρ</w:t>
      </w:r>
      <w:r w:rsidR="005D1DAD">
        <w:rPr>
          <w:rFonts w:cstheme="minorHAnsi"/>
          <w:b/>
        </w:rPr>
        <w:t>ιών συναντήσεων σε μαθητές  Β΄ Γ</w:t>
      </w:r>
      <w:r w:rsidR="00135A01">
        <w:rPr>
          <w:rFonts w:cstheme="minorHAnsi"/>
          <w:b/>
        </w:rPr>
        <w:t xml:space="preserve">υμνασίου, </w:t>
      </w:r>
      <w:r w:rsidRPr="002071F4">
        <w:rPr>
          <w:rFonts w:cstheme="minorHAnsi"/>
        </w:rPr>
        <w:t xml:space="preserve">με θεματολογία  σχετική </w:t>
      </w:r>
      <w:r w:rsidRPr="00135A01">
        <w:rPr>
          <w:rFonts w:cstheme="minorHAnsi"/>
          <w:u w:val="single"/>
        </w:rPr>
        <w:t>με τις νόμιμες και τις παράνο</w:t>
      </w:r>
      <w:r w:rsidR="00ED1251">
        <w:rPr>
          <w:rFonts w:cstheme="minorHAnsi"/>
          <w:u w:val="single"/>
        </w:rPr>
        <w:t xml:space="preserve">μες </w:t>
      </w:r>
      <w:proofErr w:type="spellStart"/>
      <w:r w:rsidR="00ED1251">
        <w:rPr>
          <w:rFonts w:cstheme="minorHAnsi"/>
          <w:u w:val="single"/>
        </w:rPr>
        <w:t>εξαρτησιογόνες</w:t>
      </w:r>
      <w:proofErr w:type="spellEnd"/>
      <w:r w:rsidR="00ED1251">
        <w:rPr>
          <w:rFonts w:cstheme="minorHAnsi"/>
          <w:u w:val="single"/>
        </w:rPr>
        <w:t xml:space="preserve"> </w:t>
      </w:r>
      <w:r w:rsidRPr="00135A01">
        <w:rPr>
          <w:rFonts w:cstheme="minorHAnsi"/>
          <w:u w:val="single"/>
        </w:rPr>
        <w:t>ουσίες.</w:t>
      </w:r>
      <w:r w:rsidRPr="002071F4">
        <w:rPr>
          <w:rFonts w:cstheme="minorHAnsi"/>
        </w:rPr>
        <w:t xml:space="preserve"> Επίσης, προβλέπεται παρέμβαση </w:t>
      </w:r>
      <w:r w:rsidRPr="002071F4">
        <w:rPr>
          <w:rFonts w:cstheme="minorHAnsi"/>
          <w:b/>
        </w:rPr>
        <w:t xml:space="preserve">δύο συναντήσεων σε μαθητές </w:t>
      </w:r>
      <w:r w:rsidR="00135A01">
        <w:rPr>
          <w:rFonts w:cstheme="minorHAnsi"/>
          <w:b/>
        </w:rPr>
        <w:t>Α</w:t>
      </w:r>
      <w:r w:rsidR="005D1DAD">
        <w:rPr>
          <w:rFonts w:cstheme="minorHAnsi"/>
          <w:b/>
        </w:rPr>
        <w:t>΄ Γ</w:t>
      </w:r>
      <w:r w:rsidRPr="002071F4">
        <w:rPr>
          <w:rFonts w:cstheme="minorHAnsi"/>
          <w:b/>
        </w:rPr>
        <w:t>υμνασίου</w:t>
      </w:r>
      <w:r w:rsidR="00135A01">
        <w:rPr>
          <w:rFonts w:cstheme="minorHAnsi"/>
          <w:b/>
        </w:rPr>
        <w:t>,</w:t>
      </w:r>
      <w:r w:rsidRPr="002071F4">
        <w:rPr>
          <w:rFonts w:cstheme="minorHAnsi"/>
        </w:rPr>
        <w:t xml:space="preserve"> με θεματολογία σχετική με </w:t>
      </w:r>
      <w:r w:rsidRPr="00135A01">
        <w:rPr>
          <w:rFonts w:cstheme="minorHAnsi"/>
          <w:u w:val="single"/>
        </w:rPr>
        <w:t xml:space="preserve">την πρόληψη της χρήσης </w:t>
      </w:r>
      <w:proofErr w:type="spellStart"/>
      <w:r w:rsidRPr="00135A01">
        <w:rPr>
          <w:rFonts w:cstheme="minorHAnsi"/>
          <w:u w:val="single"/>
        </w:rPr>
        <w:t>εξαρτησιογόνων</w:t>
      </w:r>
      <w:proofErr w:type="spellEnd"/>
      <w:r w:rsidRPr="00135A01">
        <w:rPr>
          <w:rFonts w:cstheme="minorHAnsi"/>
          <w:u w:val="single"/>
        </w:rPr>
        <w:t xml:space="preserve"> ουσιών</w:t>
      </w:r>
      <w:r w:rsidRPr="002071F4">
        <w:rPr>
          <w:rFonts w:cstheme="minorHAnsi"/>
        </w:rPr>
        <w:t xml:space="preserve"> (για την πρώτη συνάντηση) και για </w:t>
      </w:r>
      <w:r w:rsidRPr="00135A01">
        <w:rPr>
          <w:rFonts w:cstheme="minorHAnsi"/>
          <w:u w:val="single"/>
        </w:rPr>
        <w:t>τον εθισμό στο διαδίκτυο</w:t>
      </w:r>
      <w:r w:rsidR="00A306C6">
        <w:rPr>
          <w:rFonts w:cstheme="minorHAnsi"/>
        </w:rPr>
        <w:t>( για τη</w:t>
      </w:r>
      <w:r w:rsidRPr="002071F4">
        <w:rPr>
          <w:rFonts w:cstheme="minorHAnsi"/>
        </w:rPr>
        <w:t xml:space="preserve"> δεύτερη συνάντηση).</w:t>
      </w:r>
    </w:p>
    <w:p w:rsidR="002071F4" w:rsidRPr="002071F4" w:rsidRDefault="002071F4" w:rsidP="002071F4">
      <w:pPr>
        <w:ind w:firstLine="720"/>
        <w:jc w:val="both"/>
        <w:rPr>
          <w:rFonts w:cstheme="minorHAnsi"/>
        </w:rPr>
      </w:pPr>
      <w:r w:rsidRPr="002071F4">
        <w:rPr>
          <w:rFonts w:cstheme="minorHAnsi"/>
        </w:rPr>
        <w:t xml:space="preserve">Οι </w:t>
      </w:r>
      <w:r w:rsidR="005D1DAD">
        <w:rPr>
          <w:rFonts w:cstheme="minorHAnsi"/>
        </w:rPr>
        <w:t>παρεμβάσεις αυτές θα προγραμματίζονται</w:t>
      </w:r>
      <w:r w:rsidRPr="002071F4">
        <w:rPr>
          <w:rFonts w:cstheme="minorHAnsi"/>
        </w:rPr>
        <w:t xml:space="preserve"> μετά από τηλεφωνική επικοινωνία </w:t>
      </w:r>
      <w:r w:rsidR="00135A01">
        <w:rPr>
          <w:rFonts w:cstheme="minorHAnsi"/>
        </w:rPr>
        <w:t xml:space="preserve">των Διευθυντών των γυμνασιακών σχολικών μονάδων </w:t>
      </w:r>
      <w:r w:rsidRPr="002071F4">
        <w:rPr>
          <w:rFonts w:cstheme="minorHAnsi"/>
        </w:rPr>
        <w:t xml:space="preserve">με τους </w:t>
      </w:r>
      <w:r w:rsidR="00135A01">
        <w:rPr>
          <w:rFonts w:cstheme="minorHAnsi"/>
        </w:rPr>
        <w:t>υπεύθυνους του</w:t>
      </w:r>
      <w:r w:rsidR="005D1DAD" w:rsidRPr="005D1DAD">
        <w:rPr>
          <w:rFonts w:cstheme="minorHAnsi"/>
          <w:b/>
        </w:rPr>
        <w:t xml:space="preserve"> </w:t>
      </w:r>
      <w:r w:rsidR="005D1DAD" w:rsidRPr="00207E74">
        <w:rPr>
          <w:rFonts w:cstheme="minorHAnsi"/>
          <w:b/>
        </w:rPr>
        <w:t>Κέντρου Πρόληψης</w:t>
      </w:r>
      <w:r w:rsidRPr="002071F4">
        <w:rPr>
          <w:rFonts w:cstheme="minorHAnsi"/>
        </w:rPr>
        <w:t>.</w:t>
      </w:r>
    </w:p>
    <w:p w:rsidR="002071F4" w:rsidRPr="005D1DAD" w:rsidRDefault="005D1DAD" w:rsidP="005D1DAD">
      <w:pPr>
        <w:ind w:firstLine="720"/>
        <w:jc w:val="both"/>
        <w:rPr>
          <w:rFonts w:cstheme="minorHAnsi"/>
        </w:rPr>
      </w:pPr>
      <w:r w:rsidRPr="00C97400">
        <w:rPr>
          <w:rFonts w:cstheme="minorHAnsi"/>
          <w:b/>
        </w:rPr>
        <w:t>Οι παραπάνω δράσεις ευαισθητοποίησης θα πραγματοποιηθούν χωρίς δαπάνη για το δημόσιο.</w:t>
      </w:r>
      <w:r w:rsidR="00A306C6">
        <w:rPr>
          <w:rFonts w:cstheme="minorHAnsi"/>
        </w:rPr>
        <w:t xml:space="preserve"> Παρακαλούμε για τις δικές σας ενέργειες.</w:t>
      </w:r>
    </w:p>
    <w:p w:rsidR="002071F4" w:rsidRPr="002071F4" w:rsidRDefault="002071F4" w:rsidP="00B90A61">
      <w:pPr>
        <w:jc w:val="both"/>
        <w:rPr>
          <w:rFonts w:cstheme="minorHAnsi"/>
        </w:rPr>
      </w:pPr>
    </w:p>
    <w:p w:rsidR="002071F4" w:rsidRPr="002071F4" w:rsidRDefault="002071F4" w:rsidP="00B90A61">
      <w:pPr>
        <w:jc w:val="both"/>
        <w:rPr>
          <w:rFonts w:cstheme="minorHAnsi"/>
        </w:rPr>
      </w:pPr>
    </w:p>
    <w:p w:rsidR="007D551E" w:rsidRPr="002071F4" w:rsidRDefault="007D551E" w:rsidP="005C7785">
      <w:pPr>
        <w:spacing w:after="0" w:line="360" w:lineRule="auto"/>
        <w:jc w:val="both"/>
        <w:rPr>
          <w:rFonts w:cstheme="minorHAnsi"/>
        </w:rPr>
      </w:pPr>
    </w:p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7D551E" w:rsidRPr="002071F4" w:rsidTr="007D551E">
        <w:tc>
          <w:tcPr>
            <w:tcW w:w="3960" w:type="dxa"/>
          </w:tcPr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Η Υπεύθυνη Σχολικών Δραστηριοτήτων</w:t>
            </w: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Τ.Υ.</w:t>
            </w: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Pr="002071F4" w:rsidRDefault="007D551E">
            <w:pPr>
              <w:spacing w:after="0" w:line="240" w:lineRule="auto"/>
              <w:rPr>
                <w:rFonts w:eastAsia="Calibri" w:cstheme="minorHAnsi"/>
                <w:b/>
                <w:lang w:eastAsia="el-GR"/>
              </w:rPr>
            </w:pPr>
          </w:p>
        </w:tc>
        <w:tc>
          <w:tcPr>
            <w:tcW w:w="3800" w:type="dxa"/>
          </w:tcPr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Η  Διευθύντρια Εκπαίδευσης</w:t>
            </w: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Τ.Υ.</w:t>
            </w: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  <w:p w:rsidR="007D551E" w:rsidRPr="002071F4" w:rsidRDefault="007D551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  <w:r w:rsidRPr="002071F4">
              <w:rPr>
                <w:rFonts w:eastAsia="Calibri" w:cstheme="minorHAnsi"/>
                <w:lang w:eastAsia="el-GR"/>
              </w:rPr>
              <w:t>Ευτυχία Βλυσίδου</w:t>
            </w:r>
          </w:p>
        </w:tc>
      </w:tr>
      <w:tr w:rsidR="00C0182E" w:rsidRPr="002071F4" w:rsidTr="004B2EC4">
        <w:tc>
          <w:tcPr>
            <w:tcW w:w="3960" w:type="dxa"/>
          </w:tcPr>
          <w:p w:rsidR="00C0182E" w:rsidRPr="002071F4" w:rsidRDefault="00C0182E" w:rsidP="00974709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</w:tc>
        <w:tc>
          <w:tcPr>
            <w:tcW w:w="1596" w:type="dxa"/>
          </w:tcPr>
          <w:p w:rsidR="00C0182E" w:rsidRPr="002071F4" w:rsidRDefault="00C0182E" w:rsidP="00974709">
            <w:pPr>
              <w:spacing w:after="0" w:line="240" w:lineRule="auto"/>
              <w:rPr>
                <w:rFonts w:eastAsia="Calibri" w:cstheme="minorHAnsi"/>
                <w:b/>
                <w:lang w:eastAsia="el-GR"/>
              </w:rPr>
            </w:pPr>
          </w:p>
        </w:tc>
        <w:tc>
          <w:tcPr>
            <w:tcW w:w="3800" w:type="dxa"/>
          </w:tcPr>
          <w:p w:rsidR="00C0182E" w:rsidRPr="002071F4" w:rsidRDefault="00C0182E" w:rsidP="00C0182E">
            <w:pPr>
              <w:spacing w:after="0" w:line="240" w:lineRule="auto"/>
              <w:jc w:val="center"/>
              <w:rPr>
                <w:rFonts w:eastAsia="Calibri" w:cstheme="minorHAnsi"/>
                <w:lang w:eastAsia="el-GR"/>
              </w:rPr>
            </w:pPr>
          </w:p>
        </w:tc>
      </w:tr>
    </w:tbl>
    <w:p w:rsidR="00C0182E" w:rsidRPr="002071F4" w:rsidRDefault="00C0182E" w:rsidP="00C0182E">
      <w:pPr>
        <w:spacing w:after="0" w:line="324" w:lineRule="auto"/>
        <w:jc w:val="both"/>
        <w:rPr>
          <w:rFonts w:eastAsia="Calibri" w:cstheme="minorHAnsi"/>
          <w:lang w:val="en-US"/>
        </w:rPr>
      </w:pPr>
    </w:p>
    <w:p w:rsidR="00800B98" w:rsidRPr="002071F4" w:rsidRDefault="00800B98" w:rsidP="00800B98">
      <w:pPr>
        <w:spacing w:line="240" w:lineRule="auto"/>
        <w:rPr>
          <w:rFonts w:cstheme="minorHAnsi"/>
        </w:rPr>
      </w:pPr>
    </w:p>
    <w:sectPr w:rsidR="00800B98" w:rsidRPr="002071F4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439B2"/>
    <w:multiLevelType w:val="hybridMultilevel"/>
    <w:tmpl w:val="45C63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7D16"/>
    <w:multiLevelType w:val="hybridMultilevel"/>
    <w:tmpl w:val="06EC0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4229F"/>
    <w:rsid w:val="00053AC2"/>
    <w:rsid w:val="00060AEE"/>
    <w:rsid w:val="00085FBA"/>
    <w:rsid w:val="0009617C"/>
    <w:rsid w:val="000B2470"/>
    <w:rsid w:val="000C5806"/>
    <w:rsid w:val="000E0C01"/>
    <w:rsid w:val="000F182A"/>
    <w:rsid w:val="0013202F"/>
    <w:rsid w:val="00135A01"/>
    <w:rsid w:val="001444A1"/>
    <w:rsid w:val="00160C19"/>
    <w:rsid w:val="00193CBD"/>
    <w:rsid w:val="001A48D8"/>
    <w:rsid w:val="001F0A13"/>
    <w:rsid w:val="001F7953"/>
    <w:rsid w:val="002071F4"/>
    <w:rsid w:val="00207AB7"/>
    <w:rsid w:val="00207E74"/>
    <w:rsid w:val="00213539"/>
    <w:rsid w:val="00223877"/>
    <w:rsid w:val="002378D0"/>
    <w:rsid w:val="00263EDC"/>
    <w:rsid w:val="00277807"/>
    <w:rsid w:val="002B17DD"/>
    <w:rsid w:val="002B7B20"/>
    <w:rsid w:val="002C1AC0"/>
    <w:rsid w:val="003017A4"/>
    <w:rsid w:val="003167CE"/>
    <w:rsid w:val="0032053D"/>
    <w:rsid w:val="0034314C"/>
    <w:rsid w:val="00350196"/>
    <w:rsid w:val="0036267E"/>
    <w:rsid w:val="00385E06"/>
    <w:rsid w:val="00390105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515455"/>
    <w:rsid w:val="00527115"/>
    <w:rsid w:val="00532EA0"/>
    <w:rsid w:val="00544A6D"/>
    <w:rsid w:val="00550154"/>
    <w:rsid w:val="00592FBE"/>
    <w:rsid w:val="00593E70"/>
    <w:rsid w:val="005B4686"/>
    <w:rsid w:val="005C7785"/>
    <w:rsid w:val="005D1DAD"/>
    <w:rsid w:val="005D27D8"/>
    <w:rsid w:val="005E0E16"/>
    <w:rsid w:val="005F23DE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53139"/>
    <w:rsid w:val="007850FC"/>
    <w:rsid w:val="007C2E65"/>
    <w:rsid w:val="007D551E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414DF"/>
    <w:rsid w:val="009811A6"/>
    <w:rsid w:val="009B3E12"/>
    <w:rsid w:val="009B4108"/>
    <w:rsid w:val="009F546D"/>
    <w:rsid w:val="009F7530"/>
    <w:rsid w:val="00A21292"/>
    <w:rsid w:val="00A23607"/>
    <w:rsid w:val="00A2570A"/>
    <w:rsid w:val="00A3014B"/>
    <w:rsid w:val="00A306C6"/>
    <w:rsid w:val="00A54B36"/>
    <w:rsid w:val="00A5545E"/>
    <w:rsid w:val="00A56D5E"/>
    <w:rsid w:val="00A77524"/>
    <w:rsid w:val="00A77D00"/>
    <w:rsid w:val="00A976AC"/>
    <w:rsid w:val="00AB60D1"/>
    <w:rsid w:val="00AC377F"/>
    <w:rsid w:val="00AF6BE3"/>
    <w:rsid w:val="00B16B85"/>
    <w:rsid w:val="00B3239A"/>
    <w:rsid w:val="00B44D76"/>
    <w:rsid w:val="00B90A61"/>
    <w:rsid w:val="00B90F0D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2AF6"/>
    <w:rsid w:val="00C97400"/>
    <w:rsid w:val="00CA3748"/>
    <w:rsid w:val="00CA5936"/>
    <w:rsid w:val="00CA5943"/>
    <w:rsid w:val="00CF6495"/>
    <w:rsid w:val="00D00AB3"/>
    <w:rsid w:val="00D21E3A"/>
    <w:rsid w:val="00D22641"/>
    <w:rsid w:val="00D40668"/>
    <w:rsid w:val="00D438AB"/>
    <w:rsid w:val="00D504DC"/>
    <w:rsid w:val="00D60780"/>
    <w:rsid w:val="00D6567F"/>
    <w:rsid w:val="00D65E7C"/>
    <w:rsid w:val="00DB200E"/>
    <w:rsid w:val="00DE346A"/>
    <w:rsid w:val="00DF64EE"/>
    <w:rsid w:val="00DF707D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D1251"/>
    <w:rsid w:val="00EE519D"/>
    <w:rsid w:val="00EF1D59"/>
    <w:rsid w:val="00EF429B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2014-01-16T12:37:00Z</dcterms:created>
  <dcterms:modified xsi:type="dcterms:W3CDTF">2014-10-13T09:14:00Z</dcterms:modified>
</cp:coreProperties>
</file>